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D27D" w14:textId="2C8E21C3" w:rsidR="004B612F" w:rsidRPr="004B612F" w:rsidRDefault="00E61768" w:rsidP="004B612F">
      <w:pPr>
        <w:rPr>
          <w:rFonts w:cstheme="minorHAnsi"/>
        </w:rPr>
      </w:pPr>
      <w:r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6B75781E">
            <wp:simplePos x="0" y="0"/>
            <wp:positionH relativeFrom="column">
              <wp:posOffset>5411759</wp:posOffset>
            </wp:positionH>
            <wp:positionV relativeFrom="paragraph">
              <wp:posOffset>86360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4B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B0F1B2" wp14:editId="3ED3F2B6">
                <wp:simplePos x="0" y="0"/>
                <wp:positionH relativeFrom="page">
                  <wp:align>center</wp:align>
                </wp:positionH>
                <wp:positionV relativeFrom="paragraph">
                  <wp:posOffset>-1905</wp:posOffset>
                </wp:positionV>
                <wp:extent cx="4147457" cy="1187904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187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2F40D53C" w:rsidR="005134DC" w:rsidRPr="00C308CA" w:rsidRDefault="00DC1DBE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D6766B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Handlungskompetenz in der Bildung für nachhaltige Entwicklung fördern </w:t>
                            </w:r>
                          </w:p>
                          <w:p w14:paraId="412B9160" w14:textId="39DDC439" w:rsidR="005134DC" w:rsidRDefault="00D6766B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Robin Schönstein</w:t>
                            </w:r>
                            <w:r w:rsidR="005134DC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0;margin-top:-.15pt;width:326.55pt;height:93.5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" fillcolor="white [3201]" stroked="f" strokeweight=".5pt">
                <v:textbox>
                  <w:txbxContent>
                    <w:p w14:paraId="31C08142" w14:textId="2F40D53C" w:rsidR="005134DC" w:rsidRPr="00C308CA" w:rsidRDefault="00DC1DBE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D6766B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Handlungskompetenz in der Bildung für nachhaltige Entwicklung fördern </w:t>
                      </w:r>
                    </w:p>
                    <w:p w14:paraId="412B9160" w14:textId="39DDC439" w:rsidR="005134DC" w:rsidRDefault="00D6766B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Robin Schönstein</w:t>
                      </w:r>
                      <w:r w:rsidR="005134DC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3CC7388C">
            <wp:simplePos x="0" y="0"/>
            <wp:positionH relativeFrom="page">
              <wp:posOffset>527050</wp:posOffset>
            </wp:positionH>
            <wp:positionV relativeFrom="page">
              <wp:posOffset>652780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0CFADFB2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6598D608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290B995D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54A72360" w14:textId="6301F47A" w:rsidR="00AD0A74" w:rsidRPr="00D6766B" w:rsidRDefault="00D6766B" w:rsidP="00D6766B">
      <w:pPr>
        <w:pStyle w:val="docdata"/>
        <w:spacing w:before="0" w:beforeAutospacing="0" w:after="0" w:afterAutospacing="0" w:line="360" w:lineRule="auto"/>
      </w:pPr>
      <w:r w:rsidRPr="0050330C"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0" wp14:anchorId="66B929BC" wp14:editId="1583A4A6">
                <wp:simplePos x="0" y="0"/>
                <wp:positionH relativeFrom="page">
                  <wp:posOffset>6031230</wp:posOffset>
                </wp:positionH>
                <wp:positionV relativeFrom="paragraph">
                  <wp:posOffset>120650</wp:posOffset>
                </wp:positionV>
                <wp:extent cx="1384935" cy="6043930"/>
                <wp:effectExtent l="0" t="0" r="12065" b="1270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84935" cy="604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DB601" w14:textId="77777777" w:rsidR="00E126B5" w:rsidRPr="00342D23" w:rsidRDefault="00DC1DBE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E126B5" w:rsidRPr="00342D23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71CC3E45" w14:textId="77777777" w:rsidR="00E126B5" w:rsidRPr="00342D23" w:rsidRDefault="00E126B5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7DCB36" w14:textId="77777777" w:rsidR="00E126B5" w:rsidRPr="00342D23" w:rsidRDefault="00E126B5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BE9B10E" w14:textId="77777777" w:rsidR="00E126B5" w:rsidRPr="00342D23" w:rsidRDefault="00E126B5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3A4924" w14:textId="77777777" w:rsidR="00E126B5" w:rsidRPr="00342D23" w:rsidRDefault="00E126B5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A14C8DC" w14:textId="77777777" w:rsidR="00E126B5" w:rsidRPr="00342D23" w:rsidRDefault="00E126B5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A6A9781" w14:textId="77777777" w:rsidR="00E126B5" w:rsidRPr="00342D23" w:rsidRDefault="00E126B5" w:rsidP="00342D23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6432C2C" w14:textId="77777777" w:rsidR="00E126B5" w:rsidRPr="00342D23" w:rsidRDefault="00E126B5" w:rsidP="00342D23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2A025493" w14:textId="77777777" w:rsidR="00E126B5" w:rsidRPr="00342D23" w:rsidRDefault="00E126B5" w:rsidP="00342D23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Autoren: </w:t>
                            </w:r>
                          </w:p>
                          <w:p w14:paraId="367354E8" w14:textId="7D6C60A9" w:rsidR="00E126B5" w:rsidRPr="00342D23" w:rsidRDefault="00D6766B" w:rsidP="00342D23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Robin Schönstein</w:t>
                            </w:r>
                            <w:r w:rsidR="00E126B5"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18D2964" w14:textId="77777777" w:rsidR="00E126B5" w:rsidRPr="00342D23" w:rsidRDefault="00E126B5" w:rsidP="00342D23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F79A464" w14:textId="77777777" w:rsidR="00E126B5" w:rsidRPr="00342D23" w:rsidRDefault="00E126B5" w:rsidP="00342D23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18A4599D" w14:textId="0FA4465B" w:rsidR="00E126B5" w:rsidRPr="00342D23" w:rsidRDefault="00D6766B" w:rsidP="00342D23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Handlungskompetenz in der Bildung für nachhaltige Entwicklung </w:t>
                            </w:r>
                          </w:p>
                          <w:p w14:paraId="740E8D5F" w14:textId="512D380D" w:rsidR="00E126B5" w:rsidRPr="00342D23" w:rsidRDefault="00E126B5" w:rsidP="00342D23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342D23"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342D23" w:rsidRPr="00342D2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5CB8B2CC" w14:textId="2C875B7E" w:rsidR="00DC1DBE" w:rsidRPr="00342D23" w:rsidRDefault="00DC1DBE" w:rsidP="00E126B5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929BC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474.9pt;margin-top:9.5pt;width:109.05pt;height:475.9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" o:allowoverlap="f" filled="f" stroked="f">
                <o:lock v:ext="edit" aspectratio="t"/>
                <v:textbox inset="0,0,0,0">
                  <w:txbxContent>
                    <w:p w14:paraId="5FCDB601" w14:textId="77777777" w:rsidR="00E126B5" w:rsidRPr="00342D23" w:rsidRDefault="00DC1DBE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E126B5" w:rsidRPr="00342D23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71CC3E45" w14:textId="77777777" w:rsidR="00E126B5" w:rsidRPr="00342D23" w:rsidRDefault="00E126B5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7DCB36" w14:textId="77777777" w:rsidR="00E126B5" w:rsidRPr="00342D23" w:rsidRDefault="00E126B5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342D23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4BE9B10E" w14:textId="77777777" w:rsidR="00E126B5" w:rsidRPr="00342D23" w:rsidRDefault="00E126B5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342D23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3A4924" w14:textId="77777777" w:rsidR="00E126B5" w:rsidRPr="00342D23" w:rsidRDefault="00E126B5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342D23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A14C8DC" w14:textId="77777777" w:rsidR="00E126B5" w:rsidRPr="00342D23" w:rsidRDefault="00E126B5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6A6A9781" w14:textId="77777777" w:rsidR="00E126B5" w:rsidRPr="00342D23" w:rsidRDefault="00E126B5" w:rsidP="00342D23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342D23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6432C2C" w14:textId="77777777" w:rsidR="00E126B5" w:rsidRPr="00342D23" w:rsidRDefault="00E126B5" w:rsidP="00342D23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2A025493" w14:textId="77777777" w:rsidR="00E126B5" w:rsidRPr="00342D23" w:rsidRDefault="00E126B5" w:rsidP="00342D23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Autoren: </w:t>
                      </w:r>
                    </w:p>
                    <w:p w14:paraId="367354E8" w14:textId="7D6C60A9" w:rsidR="00E126B5" w:rsidRPr="00342D23" w:rsidRDefault="00D6766B" w:rsidP="00342D23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Robin Schönstein</w:t>
                      </w:r>
                      <w:r w:rsidR="00E126B5"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18D2964" w14:textId="77777777" w:rsidR="00E126B5" w:rsidRPr="00342D23" w:rsidRDefault="00E126B5" w:rsidP="00342D23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F79A464" w14:textId="77777777" w:rsidR="00E126B5" w:rsidRPr="00342D23" w:rsidRDefault="00E126B5" w:rsidP="00342D23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18A4599D" w14:textId="0FA4465B" w:rsidR="00E126B5" w:rsidRPr="00342D23" w:rsidRDefault="00D6766B" w:rsidP="00342D23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Handlungskompetenz in der Bildung für nachhaltige Entwicklung </w:t>
                      </w:r>
                    </w:p>
                    <w:p w14:paraId="740E8D5F" w14:textId="512D380D" w:rsidR="00E126B5" w:rsidRPr="00342D23" w:rsidRDefault="00E126B5" w:rsidP="00342D23">
                      <w:pPr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342D23"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  <w:r w:rsidR="00342D23" w:rsidRPr="00342D23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5CB8B2CC" w14:textId="2C875B7E" w:rsidR="00DC1DBE" w:rsidRPr="00342D23" w:rsidRDefault="00DC1DBE" w:rsidP="00E126B5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D24B2">
        <w:rPr>
          <w:rFonts w:ascii="Open Sans" w:hAnsi="Open Sans"/>
          <w:color w:val="000000"/>
          <w:sz w:val="22"/>
          <w:szCs w:val="22"/>
        </w:rPr>
        <w:br/>
      </w:r>
    </w:p>
    <w:p w14:paraId="5287719C" w14:textId="77777777" w:rsidR="00D6766B" w:rsidRDefault="00D6766B" w:rsidP="00D6766B">
      <w:pPr>
        <w:rPr>
          <w:rFonts w:cstheme="minorHAnsi"/>
          <w:lang w:val="en-US"/>
        </w:rPr>
      </w:pPr>
    </w:p>
    <w:p w14:paraId="41FD1EC0" w14:textId="5D0CE3AE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  <w:lang w:val="en-US"/>
        </w:rPr>
        <w:t xml:space="preserve">Amabile, T. M. (1996): Creativity in context. </w:t>
      </w:r>
      <w:r w:rsidRPr="00D6766B">
        <w:rPr>
          <w:rFonts w:ascii="Open Sans" w:hAnsi="Open Sans" w:cs="Open Sans"/>
        </w:rPr>
        <w:t xml:space="preserve">Boulder, </w:t>
      </w:r>
      <w:proofErr w:type="spellStart"/>
      <w:r w:rsidRPr="00D6766B">
        <w:rPr>
          <w:rFonts w:ascii="Open Sans" w:hAnsi="Open Sans" w:cs="Open Sans"/>
        </w:rPr>
        <w:t>Westview</w:t>
      </w:r>
      <w:proofErr w:type="spellEnd"/>
      <w:r w:rsidRPr="00D6766B">
        <w:rPr>
          <w:rFonts w:ascii="Open Sans" w:hAnsi="Open Sans" w:cs="Open Sans"/>
        </w:rPr>
        <w:t>.</w:t>
      </w:r>
    </w:p>
    <w:p w14:paraId="269177E1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Arnold, H. (1998): Kritik der sozialgeographischen Konzeption von Benno Werlen. Geographische Zeitschrift, 86 (3), 135-157.</w:t>
      </w:r>
    </w:p>
    <w:p w14:paraId="35B0BB32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Bertschy, F. (2007): Vernetztes Denken in einer Bildung für nachhaltige Entwicklung, Freiburg.</w:t>
      </w:r>
    </w:p>
    <w:p w14:paraId="580A3971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 xml:space="preserve">Deutsche Gesellschaft für </w:t>
      </w:r>
      <w:proofErr w:type="gramStart"/>
      <w:r w:rsidRPr="00D6766B">
        <w:rPr>
          <w:rFonts w:ascii="Open Sans" w:hAnsi="Open Sans" w:cs="Open Sans"/>
        </w:rPr>
        <w:t>Geographie</w:t>
      </w:r>
      <w:proofErr w:type="gramEnd"/>
      <w:r w:rsidRPr="00D6766B">
        <w:rPr>
          <w:rFonts w:ascii="Open Sans" w:hAnsi="Open Sans" w:cs="Open Sans"/>
        </w:rPr>
        <w:t xml:space="preserve"> (</w:t>
      </w:r>
      <w:proofErr w:type="spellStart"/>
      <w:r w:rsidRPr="00D6766B">
        <w:rPr>
          <w:rFonts w:ascii="Open Sans" w:hAnsi="Open Sans" w:cs="Open Sans"/>
        </w:rPr>
        <w:t>DGfG</w:t>
      </w:r>
      <w:proofErr w:type="spellEnd"/>
      <w:r w:rsidRPr="00D6766B">
        <w:rPr>
          <w:rFonts w:ascii="Open Sans" w:hAnsi="Open Sans" w:cs="Open Sans"/>
        </w:rPr>
        <w:t>) (2006): Bildungsstandards im Fach Geographie für den Mittleren Schulabschluss. Berlin.</w:t>
      </w:r>
    </w:p>
    <w:p w14:paraId="1B4A7A72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Budke, A. (2012): „Ich argumentiere, also verstehe ich.“ – Über die Bedeutung von Kommunikation und Argumentation für den Geographieunterricht. Budke, A. (Hrsg.): Kommunikation und Argumentation, Westermann, Braunschweig, 5-18.</w:t>
      </w:r>
    </w:p>
    <w:p w14:paraId="13482B74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Csikszentmihalyi, M. (1985): Das Flow-Erlebnis. Jenseits von Angst und Langeweile. Stuttgart, Klett-Cotta.</w:t>
      </w:r>
    </w:p>
    <w:p w14:paraId="52B7B1EB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 xml:space="preserve">Deutsche Gesellschaft für </w:t>
      </w:r>
      <w:proofErr w:type="gramStart"/>
      <w:r w:rsidRPr="00D6766B">
        <w:rPr>
          <w:rFonts w:ascii="Open Sans" w:hAnsi="Open Sans" w:cs="Open Sans"/>
        </w:rPr>
        <w:t>Geographie</w:t>
      </w:r>
      <w:proofErr w:type="gramEnd"/>
      <w:r w:rsidRPr="00D6766B">
        <w:rPr>
          <w:rFonts w:ascii="Open Sans" w:hAnsi="Open Sans" w:cs="Open Sans"/>
        </w:rPr>
        <w:t xml:space="preserve"> e.V. (Hrsg.) (2020): Bildungsstandards im Fach Geographie für den mittleren Schulabschluss. Bonn.</w:t>
      </w:r>
    </w:p>
    <w:p w14:paraId="6C3167B9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Funke, J. (2000). Psychologie der Kreativität. Holm-</w:t>
      </w:r>
      <w:proofErr w:type="spellStart"/>
      <w:r w:rsidRPr="00D6766B">
        <w:rPr>
          <w:rFonts w:ascii="Open Sans" w:hAnsi="Open Sans" w:cs="Open Sans"/>
        </w:rPr>
        <w:t>Hadulla</w:t>
      </w:r>
      <w:proofErr w:type="spellEnd"/>
      <w:r w:rsidRPr="00D6766B">
        <w:rPr>
          <w:rFonts w:ascii="Open Sans" w:hAnsi="Open Sans" w:cs="Open Sans"/>
        </w:rPr>
        <w:t>, R. M. (Hrsg.): Kreativität. Berlin, Springer, 283-300.</w:t>
      </w:r>
    </w:p>
    <w:p w14:paraId="3E651EDD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D6766B">
        <w:rPr>
          <w:rFonts w:ascii="Open Sans" w:hAnsi="Open Sans" w:cs="Open Sans"/>
        </w:rPr>
        <w:t>Gryl</w:t>
      </w:r>
      <w:proofErr w:type="spellEnd"/>
      <w:r w:rsidRPr="00D6766B">
        <w:rPr>
          <w:rFonts w:ascii="Open Sans" w:hAnsi="Open Sans" w:cs="Open Sans"/>
        </w:rPr>
        <w:t>, I. &amp; Budke, A. (2016): Bildung für nachhaltige Entwicklung – zwischen Utopie und Leerformel? Potentiale für die Politische Bildung im Geographieunterricht. Budke, A. &amp; Kuckuck, M. (Hrsg.): Politische Bildung im Geographieunterricht, Franz Steiner Verlag, Stuttgart, 57-76.</w:t>
      </w:r>
    </w:p>
    <w:p w14:paraId="485DEB76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D6766B">
        <w:rPr>
          <w:rFonts w:ascii="Open Sans" w:hAnsi="Open Sans" w:cs="Open Sans"/>
          <w:lang w:val="en-US"/>
        </w:rPr>
        <w:lastRenderedPageBreak/>
        <w:t xml:space="preserve">Jensen, B. B. &amp; </w:t>
      </w:r>
      <w:proofErr w:type="spellStart"/>
      <w:r w:rsidRPr="00D6766B">
        <w:rPr>
          <w:rFonts w:ascii="Open Sans" w:hAnsi="Open Sans" w:cs="Open Sans"/>
          <w:lang w:val="en-US"/>
        </w:rPr>
        <w:t>Schnak</w:t>
      </w:r>
      <w:proofErr w:type="spellEnd"/>
      <w:r w:rsidRPr="00D6766B">
        <w:rPr>
          <w:rFonts w:ascii="Open Sans" w:hAnsi="Open Sans" w:cs="Open Sans"/>
          <w:lang w:val="en-US"/>
        </w:rPr>
        <w:t>, K. (1997): The Action Competence Approach in Environmental Education. Environmental Education Research, 3 (2), 163 – 178.</w:t>
      </w:r>
    </w:p>
    <w:p w14:paraId="561EEC47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D6766B">
        <w:rPr>
          <w:rFonts w:ascii="Open Sans" w:hAnsi="Open Sans" w:cs="Open Sans"/>
          <w:lang w:val="en-US"/>
        </w:rPr>
        <w:t>Lubart</w:t>
      </w:r>
      <w:proofErr w:type="spellEnd"/>
      <w:r w:rsidRPr="00D6766B">
        <w:rPr>
          <w:rFonts w:ascii="Open Sans" w:hAnsi="Open Sans" w:cs="Open Sans"/>
          <w:lang w:val="en-US"/>
        </w:rPr>
        <w:t>, T. I. (1994): Creativity. Sternberg R.J. (</w:t>
      </w:r>
      <w:proofErr w:type="spellStart"/>
      <w:r w:rsidRPr="00D6766B">
        <w:rPr>
          <w:rFonts w:ascii="Open Sans" w:hAnsi="Open Sans" w:cs="Open Sans"/>
          <w:lang w:val="en-US"/>
        </w:rPr>
        <w:t>Hrsg</w:t>
      </w:r>
      <w:proofErr w:type="spellEnd"/>
      <w:r w:rsidRPr="00D6766B">
        <w:rPr>
          <w:rFonts w:ascii="Open Sans" w:hAnsi="Open Sans" w:cs="Open Sans"/>
          <w:lang w:val="en-US"/>
        </w:rPr>
        <w:t xml:space="preserve">.): Thinking and problem solving. </w:t>
      </w:r>
      <w:r w:rsidRPr="00D6766B">
        <w:rPr>
          <w:rFonts w:ascii="Open Sans" w:hAnsi="Open Sans" w:cs="Open Sans"/>
        </w:rPr>
        <w:t>San Diego, 290-323.</w:t>
      </w:r>
    </w:p>
    <w:p w14:paraId="7B5B3489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Magenheim, J. &amp; Meister, D. (2011): Potentiale für Web 2.0-Technologien für die Schule. Alber, C., Magenheim, J. &amp;Meister, D. (Hrsg.): Schule in der digitalen Welt. Medienpädagogische Ansätze und Schulforschungsperspektiven. Wiesbaden.</w:t>
      </w:r>
    </w:p>
    <w:p w14:paraId="74FB5651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 xml:space="preserve">Maier, V. &amp; Budke, A. (2020): </w:t>
      </w:r>
      <w:proofErr w:type="spellStart"/>
      <w:r w:rsidRPr="00D6766B">
        <w:rPr>
          <w:rFonts w:ascii="Open Sans" w:hAnsi="Open Sans" w:cs="Open Sans"/>
        </w:rPr>
        <w:t>Developing</w:t>
      </w:r>
      <w:proofErr w:type="spellEnd"/>
      <w:r w:rsidRPr="00D6766B">
        <w:rPr>
          <w:rFonts w:ascii="Open Sans" w:hAnsi="Open Sans" w:cs="Open Sans"/>
        </w:rPr>
        <w:t xml:space="preserve"> </w:t>
      </w:r>
      <w:proofErr w:type="spellStart"/>
      <w:r w:rsidRPr="00D6766B">
        <w:rPr>
          <w:rFonts w:ascii="Open Sans" w:hAnsi="Open Sans" w:cs="Open Sans"/>
        </w:rPr>
        <w:t>Geographical</w:t>
      </w:r>
      <w:proofErr w:type="spellEnd"/>
      <w:r w:rsidRPr="00D6766B">
        <w:rPr>
          <w:rFonts w:ascii="Open Sans" w:hAnsi="Open Sans" w:cs="Open Sans"/>
        </w:rPr>
        <w:t xml:space="preserve"> Narratives: </w:t>
      </w:r>
      <w:proofErr w:type="spellStart"/>
      <w:r w:rsidRPr="00D6766B">
        <w:rPr>
          <w:rFonts w:ascii="Open Sans" w:hAnsi="Open Sans" w:cs="Open Sans"/>
        </w:rPr>
        <w:t>Pupils</w:t>
      </w:r>
      <w:proofErr w:type="spellEnd"/>
      <w:r w:rsidRPr="00D6766B">
        <w:rPr>
          <w:rFonts w:ascii="Open Sans" w:hAnsi="Open Sans" w:cs="Open Sans"/>
        </w:rPr>
        <w:t xml:space="preserve"> Create Digital Text Adventures </w:t>
      </w:r>
      <w:proofErr w:type="spellStart"/>
      <w:r w:rsidRPr="00D6766B">
        <w:rPr>
          <w:rFonts w:ascii="Open Sans" w:hAnsi="Open Sans" w:cs="Open Sans"/>
        </w:rPr>
        <w:t>with</w:t>
      </w:r>
      <w:proofErr w:type="spellEnd"/>
      <w:r w:rsidRPr="00D6766B">
        <w:rPr>
          <w:rFonts w:ascii="Open Sans" w:hAnsi="Open Sans" w:cs="Open Sans"/>
        </w:rPr>
        <w:t xml:space="preserve"> </w:t>
      </w:r>
      <w:proofErr w:type="spellStart"/>
      <w:r w:rsidRPr="00D6766B">
        <w:rPr>
          <w:rFonts w:ascii="Open Sans" w:hAnsi="Open Sans" w:cs="Open Sans"/>
        </w:rPr>
        <w:t>Twine</w:t>
      </w:r>
      <w:proofErr w:type="spellEnd"/>
      <w:r w:rsidRPr="00D6766B">
        <w:rPr>
          <w:rFonts w:ascii="Open Sans" w:hAnsi="Open Sans" w:cs="Open Sans"/>
        </w:rPr>
        <w:t xml:space="preserve">. Eur. J. </w:t>
      </w:r>
      <w:proofErr w:type="spellStart"/>
      <w:r w:rsidRPr="00D6766B">
        <w:rPr>
          <w:rFonts w:ascii="Open Sans" w:hAnsi="Open Sans" w:cs="Open Sans"/>
        </w:rPr>
        <w:t>Investig</w:t>
      </w:r>
      <w:proofErr w:type="spellEnd"/>
      <w:r w:rsidRPr="00D6766B">
        <w:rPr>
          <w:rFonts w:ascii="Open Sans" w:hAnsi="Open Sans" w:cs="Open Sans"/>
        </w:rPr>
        <w:t xml:space="preserve">. Health </w:t>
      </w:r>
      <w:proofErr w:type="spellStart"/>
      <w:r w:rsidRPr="00D6766B">
        <w:rPr>
          <w:rFonts w:ascii="Open Sans" w:hAnsi="Open Sans" w:cs="Open Sans"/>
        </w:rPr>
        <w:t>Psychol</w:t>
      </w:r>
      <w:proofErr w:type="spellEnd"/>
      <w:r w:rsidRPr="00D6766B">
        <w:rPr>
          <w:rFonts w:ascii="Open Sans" w:hAnsi="Open Sans" w:cs="Open Sans"/>
        </w:rPr>
        <w:t xml:space="preserve">. </w:t>
      </w:r>
      <w:proofErr w:type="spellStart"/>
      <w:r w:rsidRPr="00D6766B">
        <w:rPr>
          <w:rFonts w:ascii="Open Sans" w:hAnsi="Open Sans" w:cs="Open Sans"/>
        </w:rPr>
        <w:t>Educ</w:t>
      </w:r>
      <w:proofErr w:type="spellEnd"/>
      <w:r w:rsidRPr="00D6766B">
        <w:rPr>
          <w:rFonts w:ascii="Open Sans" w:hAnsi="Open Sans" w:cs="Open Sans"/>
        </w:rPr>
        <w:t>. 10 (4), 1106 - 1131.</w:t>
      </w:r>
    </w:p>
    <w:p w14:paraId="692B46A7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Rauner, F. (2021): Gestaltungskompetenz. Leitidee der modernen Berufsbildung, Bremen, Springer.</w:t>
      </w:r>
    </w:p>
    <w:p w14:paraId="3C425DCB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D6766B">
        <w:rPr>
          <w:rFonts w:ascii="Open Sans" w:hAnsi="Open Sans" w:cs="Open Sans"/>
        </w:rPr>
        <w:t xml:space="preserve">Reif, A. &amp; </w:t>
      </w:r>
      <w:proofErr w:type="spellStart"/>
      <w:r w:rsidRPr="00D6766B">
        <w:rPr>
          <w:rFonts w:ascii="Open Sans" w:hAnsi="Open Sans" w:cs="Open Sans"/>
        </w:rPr>
        <w:t>Heitfeld</w:t>
      </w:r>
      <w:proofErr w:type="spellEnd"/>
      <w:r w:rsidRPr="00D6766B">
        <w:rPr>
          <w:rFonts w:ascii="Open Sans" w:hAnsi="Open Sans" w:cs="Open Sans"/>
        </w:rPr>
        <w:t xml:space="preserve">, M. (2015): Wandel mit Hand und Fuß. Mit dem Germanwatch Hand Print den Wandel politisch wirksam gestalten. </w:t>
      </w:r>
      <w:proofErr w:type="spellStart"/>
      <w:r w:rsidRPr="00D6766B">
        <w:rPr>
          <w:rFonts w:ascii="Open Sans" w:hAnsi="Open Sans" w:cs="Open Sans"/>
          <w:lang w:val="en-US"/>
        </w:rPr>
        <w:t>Germanwatch</w:t>
      </w:r>
      <w:proofErr w:type="spellEnd"/>
      <w:r w:rsidRPr="00D6766B">
        <w:rPr>
          <w:rFonts w:ascii="Open Sans" w:hAnsi="Open Sans" w:cs="Open Sans"/>
          <w:lang w:val="en-US"/>
        </w:rPr>
        <w:t xml:space="preserve"> </w:t>
      </w:r>
      <w:proofErr w:type="spellStart"/>
      <w:r w:rsidRPr="00D6766B">
        <w:rPr>
          <w:rFonts w:ascii="Open Sans" w:hAnsi="Open Sans" w:cs="Open Sans"/>
          <w:lang w:val="en-US"/>
        </w:rPr>
        <w:t>e.V.</w:t>
      </w:r>
      <w:proofErr w:type="spellEnd"/>
      <w:r w:rsidRPr="00D6766B">
        <w:rPr>
          <w:rFonts w:ascii="Open Sans" w:hAnsi="Open Sans" w:cs="Open Sans"/>
          <w:lang w:val="en-US"/>
        </w:rPr>
        <w:t xml:space="preserve"> (</w:t>
      </w:r>
      <w:proofErr w:type="spellStart"/>
      <w:r w:rsidRPr="00D6766B">
        <w:rPr>
          <w:rFonts w:ascii="Open Sans" w:hAnsi="Open Sans" w:cs="Open Sans"/>
          <w:lang w:val="en-US"/>
        </w:rPr>
        <w:t>Hrsg</w:t>
      </w:r>
      <w:proofErr w:type="spellEnd"/>
      <w:r w:rsidRPr="00D6766B">
        <w:rPr>
          <w:rFonts w:ascii="Open Sans" w:hAnsi="Open Sans" w:cs="Open Sans"/>
          <w:lang w:val="en-US"/>
        </w:rPr>
        <w:t>.), Berlin.</w:t>
      </w:r>
    </w:p>
    <w:p w14:paraId="59150884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  <w:lang w:val="en-US"/>
        </w:rPr>
      </w:pPr>
      <w:proofErr w:type="spellStart"/>
      <w:r w:rsidRPr="00D6766B">
        <w:rPr>
          <w:rFonts w:ascii="Open Sans" w:hAnsi="Open Sans" w:cs="Open Sans"/>
          <w:lang w:val="en-US"/>
        </w:rPr>
        <w:t>Rieckmann</w:t>
      </w:r>
      <w:proofErr w:type="spellEnd"/>
      <w:r w:rsidRPr="00D6766B">
        <w:rPr>
          <w:rFonts w:ascii="Open Sans" w:hAnsi="Open Sans" w:cs="Open Sans"/>
          <w:lang w:val="en-US"/>
        </w:rPr>
        <w:t>, M. (2012): Future-oriented higher education: which key competencies should be fostered through university teaching and learning? Futures, 44(2), 127-135.</w:t>
      </w:r>
    </w:p>
    <w:p w14:paraId="16F48CA4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  <w:lang w:val="en-US"/>
        </w:rPr>
        <w:t xml:space="preserve">Sass, W., </w:t>
      </w:r>
      <w:proofErr w:type="spellStart"/>
      <w:r w:rsidRPr="00D6766B">
        <w:rPr>
          <w:rFonts w:ascii="Open Sans" w:hAnsi="Open Sans" w:cs="Open Sans"/>
          <w:lang w:val="en-US"/>
        </w:rPr>
        <w:t>Boeve</w:t>
      </w:r>
      <w:proofErr w:type="spellEnd"/>
      <w:r w:rsidRPr="00D6766B">
        <w:rPr>
          <w:rFonts w:ascii="Open Sans" w:hAnsi="Open Sans" w:cs="Open Sans"/>
          <w:lang w:val="en-US"/>
        </w:rPr>
        <w:t xml:space="preserve">-de </w:t>
      </w:r>
      <w:proofErr w:type="spellStart"/>
      <w:r w:rsidRPr="00D6766B">
        <w:rPr>
          <w:rFonts w:ascii="Open Sans" w:hAnsi="Open Sans" w:cs="Open Sans"/>
          <w:lang w:val="en-US"/>
        </w:rPr>
        <w:t>Pauw</w:t>
      </w:r>
      <w:proofErr w:type="spellEnd"/>
      <w:r w:rsidRPr="00D6766B">
        <w:rPr>
          <w:rFonts w:ascii="Open Sans" w:hAnsi="Open Sans" w:cs="Open Sans"/>
          <w:lang w:val="en-US"/>
        </w:rPr>
        <w:t xml:space="preserve">, J., Olsson, D., Gericke, N., De </w:t>
      </w:r>
      <w:proofErr w:type="spellStart"/>
      <w:r w:rsidRPr="00D6766B">
        <w:rPr>
          <w:rFonts w:ascii="Open Sans" w:hAnsi="Open Sans" w:cs="Open Sans"/>
          <w:lang w:val="en-US"/>
        </w:rPr>
        <w:t>Maeyer</w:t>
      </w:r>
      <w:proofErr w:type="spellEnd"/>
      <w:r w:rsidRPr="00D6766B">
        <w:rPr>
          <w:rFonts w:ascii="Open Sans" w:hAnsi="Open Sans" w:cs="Open Sans"/>
          <w:lang w:val="en-US"/>
        </w:rPr>
        <w:t xml:space="preserve">, S. &amp; Van </w:t>
      </w:r>
      <w:proofErr w:type="spellStart"/>
      <w:r w:rsidRPr="00D6766B">
        <w:rPr>
          <w:rFonts w:ascii="Open Sans" w:hAnsi="Open Sans" w:cs="Open Sans"/>
          <w:lang w:val="en-US"/>
        </w:rPr>
        <w:t>Petegem</w:t>
      </w:r>
      <w:proofErr w:type="spellEnd"/>
      <w:r w:rsidRPr="00D6766B">
        <w:rPr>
          <w:rFonts w:ascii="Open Sans" w:hAnsi="Open Sans" w:cs="Open Sans"/>
          <w:lang w:val="en-US"/>
        </w:rPr>
        <w:t xml:space="preserve">, P. (2020): Redefining action competence: The case of sustainable development. </w:t>
      </w:r>
      <w:r w:rsidRPr="00D6766B">
        <w:rPr>
          <w:rFonts w:ascii="Open Sans" w:hAnsi="Open Sans" w:cs="Open Sans"/>
        </w:rPr>
        <w:t xml:space="preserve">The </w:t>
      </w:r>
      <w:proofErr w:type="spellStart"/>
      <w:r w:rsidRPr="00D6766B">
        <w:rPr>
          <w:rFonts w:ascii="Open Sans" w:hAnsi="Open Sans" w:cs="Open Sans"/>
        </w:rPr>
        <w:t>journal</w:t>
      </w:r>
      <w:proofErr w:type="spellEnd"/>
      <w:r w:rsidRPr="00D6766B">
        <w:rPr>
          <w:rFonts w:ascii="Open Sans" w:hAnsi="Open Sans" w:cs="Open Sans"/>
        </w:rPr>
        <w:t xml:space="preserve"> </w:t>
      </w:r>
      <w:proofErr w:type="spellStart"/>
      <w:r w:rsidRPr="00D6766B">
        <w:rPr>
          <w:rFonts w:ascii="Open Sans" w:hAnsi="Open Sans" w:cs="Open Sans"/>
        </w:rPr>
        <w:t>of</w:t>
      </w:r>
      <w:proofErr w:type="spellEnd"/>
      <w:r w:rsidRPr="00D6766B">
        <w:rPr>
          <w:rFonts w:ascii="Open Sans" w:hAnsi="Open Sans" w:cs="Open Sans"/>
        </w:rPr>
        <w:t xml:space="preserve"> environmental </w:t>
      </w:r>
      <w:proofErr w:type="spellStart"/>
      <w:r w:rsidRPr="00D6766B">
        <w:rPr>
          <w:rFonts w:ascii="Open Sans" w:hAnsi="Open Sans" w:cs="Open Sans"/>
        </w:rPr>
        <w:t>education</w:t>
      </w:r>
      <w:proofErr w:type="spellEnd"/>
      <w:r w:rsidRPr="00D6766B">
        <w:rPr>
          <w:rFonts w:ascii="Open Sans" w:hAnsi="Open Sans" w:cs="Open Sans"/>
        </w:rPr>
        <w:t>, 51 (4), 292 – 305.</w:t>
      </w:r>
    </w:p>
    <w:p w14:paraId="3EC43D81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Sauerborn, P. &amp; Brühne, T. (2020): Didaktik des außerschulischen Lernens. Schneider Verlag Hohengehren, Stuttgart.</w:t>
      </w:r>
    </w:p>
    <w:p w14:paraId="0978541C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D6766B">
        <w:rPr>
          <w:rFonts w:ascii="Open Sans" w:hAnsi="Open Sans" w:cs="Open Sans"/>
        </w:rPr>
        <w:t>Schnurr</w:t>
      </w:r>
      <w:proofErr w:type="spellEnd"/>
      <w:r w:rsidRPr="00D6766B">
        <w:rPr>
          <w:rFonts w:ascii="Open Sans" w:hAnsi="Open Sans" w:cs="Open Sans"/>
        </w:rPr>
        <w:t>, S. (2018): Partizipation. Graßhoff, G., Renker, A. &amp; Schröer, W. (Hrsg.): Soziale Arbeit. Eine elementare Einführung, Wiesbaden, Springer, 631-650.</w:t>
      </w:r>
    </w:p>
    <w:p w14:paraId="683F6C45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  <w:lang w:val="en-US"/>
        </w:rPr>
      </w:pPr>
      <w:r w:rsidRPr="00D6766B">
        <w:rPr>
          <w:rFonts w:ascii="Open Sans" w:hAnsi="Open Sans" w:cs="Open Sans"/>
        </w:rPr>
        <w:lastRenderedPageBreak/>
        <w:t xml:space="preserve">Stein, C. (2019): Wie Geographieunterricht Afrika verändern kann. </w:t>
      </w:r>
      <w:proofErr w:type="spellStart"/>
      <w:r w:rsidRPr="00D6766B">
        <w:rPr>
          <w:rFonts w:ascii="Open Sans" w:hAnsi="Open Sans" w:cs="Open Sans"/>
          <w:lang w:val="en-US"/>
        </w:rPr>
        <w:t>Geographie</w:t>
      </w:r>
      <w:proofErr w:type="spellEnd"/>
      <w:r w:rsidRPr="00D6766B">
        <w:rPr>
          <w:rFonts w:ascii="Open Sans" w:hAnsi="Open Sans" w:cs="Open Sans"/>
          <w:lang w:val="en-US"/>
        </w:rPr>
        <w:t xml:space="preserve"> </w:t>
      </w:r>
      <w:proofErr w:type="spellStart"/>
      <w:r w:rsidRPr="00D6766B">
        <w:rPr>
          <w:rFonts w:ascii="Open Sans" w:hAnsi="Open Sans" w:cs="Open Sans"/>
          <w:lang w:val="en-US"/>
        </w:rPr>
        <w:t>heute</w:t>
      </w:r>
      <w:proofErr w:type="spellEnd"/>
      <w:r w:rsidRPr="00D6766B">
        <w:rPr>
          <w:rFonts w:ascii="Open Sans" w:hAnsi="Open Sans" w:cs="Open Sans"/>
          <w:lang w:val="en-US"/>
        </w:rPr>
        <w:t>, 343, 35-37.</w:t>
      </w:r>
    </w:p>
    <w:p w14:paraId="64297273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  <w:lang w:val="en-US"/>
        </w:rPr>
      </w:pPr>
      <w:proofErr w:type="spellStart"/>
      <w:r w:rsidRPr="00D6766B">
        <w:rPr>
          <w:rFonts w:ascii="Open Sans" w:hAnsi="Open Sans" w:cs="Open Sans"/>
          <w:lang w:val="en-US"/>
        </w:rPr>
        <w:t>Steingrübl</w:t>
      </w:r>
      <w:proofErr w:type="spellEnd"/>
      <w:r w:rsidRPr="00D6766B">
        <w:rPr>
          <w:rFonts w:ascii="Open Sans" w:hAnsi="Open Sans" w:cs="Open Sans"/>
          <w:lang w:val="en-US"/>
        </w:rPr>
        <w:t xml:space="preserve">, S. &amp; </w:t>
      </w:r>
      <w:proofErr w:type="spellStart"/>
      <w:r w:rsidRPr="00D6766B">
        <w:rPr>
          <w:rFonts w:ascii="Open Sans" w:hAnsi="Open Sans" w:cs="Open Sans"/>
          <w:lang w:val="en-US"/>
        </w:rPr>
        <w:t>Budke</w:t>
      </w:r>
      <w:proofErr w:type="spellEnd"/>
      <w:r w:rsidRPr="00D6766B">
        <w:rPr>
          <w:rFonts w:ascii="Open Sans" w:hAnsi="Open Sans" w:cs="Open Sans"/>
          <w:lang w:val="en-US"/>
        </w:rPr>
        <w:t xml:space="preserve">, A. (2022): Writing in Geography Lessons – An </w:t>
      </w:r>
      <w:proofErr w:type="spellStart"/>
      <w:r w:rsidRPr="00D6766B">
        <w:rPr>
          <w:rFonts w:ascii="Open Sans" w:hAnsi="Open Sans" w:cs="Open Sans"/>
          <w:lang w:val="en-US"/>
        </w:rPr>
        <w:t>Unrefelcted</w:t>
      </w:r>
      <w:proofErr w:type="spellEnd"/>
      <w:r w:rsidRPr="00D6766B">
        <w:rPr>
          <w:rFonts w:ascii="Open Sans" w:hAnsi="Open Sans" w:cs="Open Sans"/>
          <w:lang w:val="en-US"/>
        </w:rPr>
        <w:t xml:space="preserve"> Routine? Education Sciences 12, 9, 587.</w:t>
      </w:r>
    </w:p>
    <w:p w14:paraId="25188863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 xml:space="preserve">Tillmann, A. (2015): Forschendes Lernen im Geographieunterricht. Sinnkonstruktion durch Integration von Subjekt- und Gegenstandsorientierung beim forschenden Lernen nach John Dewey: Sinn macht, was sich in der Praxis bewährt. Gebhard, U. (Hrsg.): Sinn im Dialog. Zur Möglichkeit </w:t>
      </w:r>
      <w:proofErr w:type="spellStart"/>
      <w:r w:rsidRPr="00D6766B">
        <w:rPr>
          <w:rFonts w:ascii="Open Sans" w:hAnsi="Open Sans" w:cs="Open Sans"/>
        </w:rPr>
        <w:t>sinnkonstruiernder</w:t>
      </w:r>
      <w:proofErr w:type="spellEnd"/>
      <w:r w:rsidRPr="00D6766B">
        <w:rPr>
          <w:rFonts w:ascii="Open Sans" w:hAnsi="Open Sans" w:cs="Open Sans"/>
        </w:rPr>
        <w:t xml:space="preserve"> Lernprozesse im Fachunterricht. Springer, Wiesbaden, 235-254.</w:t>
      </w:r>
    </w:p>
    <w:p w14:paraId="3934F2F1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proofErr w:type="spellStart"/>
      <w:r w:rsidRPr="00D6766B">
        <w:rPr>
          <w:rFonts w:ascii="Open Sans" w:hAnsi="Open Sans" w:cs="Open Sans"/>
        </w:rPr>
        <w:t>Wardenga</w:t>
      </w:r>
      <w:proofErr w:type="spellEnd"/>
      <w:r w:rsidRPr="00D6766B">
        <w:rPr>
          <w:rFonts w:ascii="Open Sans" w:hAnsi="Open Sans" w:cs="Open Sans"/>
        </w:rPr>
        <w:t xml:space="preserve">, U. (2002): Räume der </w:t>
      </w:r>
      <w:proofErr w:type="gramStart"/>
      <w:r w:rsidRPr="00D6766B">
        <w:rPr>
          <w:rFonts w:ascii="Open Sans" w:hAnsi="Open Sans" w:cs="Open Sans"/>
        </w:rPr>
        <w:t>Geographie</w:t>
      </w:r>
      <w:proofErr w:type="gramEnd"/>
      <w:r w:rsidRPr="00D6766B">
        <w:rPr>
          <w:rFonts w:ascii="Open Sans" w:hAnsi="Open Sans" w:cs="Open Sans"/>
        </w:rPr>
        <w:t xml:space="preserve"> – zu Raumbegriffen im Geographieunterricht. </w:t>
      </w:r>
      <w:proofErr w:type="gramStart"/>
      <w:r w:rsidRPr="00D6766B">
        <w:rPr>
          <w:rFonts w:ascii="Open Sans" w:hAnsi="Open Sans" w:cs="Open Sans"/>
        </w:rPr>
        <w:t>Geographie</w:t>
      </w:r>
      <w:proofErr w:type="gramEnd"/>
      <w:r w:rsidRPr="00D6766B">
        <w:rPr>
          <w:rFonts w:ascii="Open Sans" w:hAnsi="Open Sans" w:cs="Open Sans"/>
        </w:rPr>
        <w:t xml:space="preserve"> heute 23, 200, 8-11.</w:t>
      </w:r>
    </w:p>
    <w:p w14:paraId="3F58CB23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Werlen, B. (2017): Globalisierung, Region und Regionalisierung. Sozialgeographie alltäglicher Regionalisierungen. Franz Steiner Verlag. Stuttgart.</w:t>
      </w:r>
    </w:p>
    <w:p w14:paraId="4C75D169" w14:textId="77777777" w:rsidR="00D6766B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 xml:space="preserve">Wettstädt, L. &amp; </w:t>
      </w:r>
      <w:proofErr w:type="spellStart"/>
      <w:r w:rsidRPr="00D6766B">
        <w:rPr>
          <w:rFonts w:ascii="Open Sans" w:hAnsi="Open Sans" w:cs="Open Sans"/>
        </w:rPr>
        <w:t>Asbrand</w:t>
      </w:r>
      <w:proofErr w:type="spellEnd"/>
      <w:r w:rsidRPr="00D6766B">
        <w:rPr>
          <w:rFonts w:ascii="Open Sans" w:hAnsi="Open Sans" w:cs="Open Sans"/>
        </w:rPr>
        <w:t>, B. (2014): Handeln in der Weltgesellschaft. Zum Umgang mit Handlungsaufforderungen im Unterricht zu Themen des Lernbereichs Globale Entwicklungen. Zeitschrift für internationale Bildungsforschung und Entwicklungspädagogik, 37 (1), 4-12.</w:t>
      </w:r>
    </w:p>
    <w:p w14:paraId="57941C86" w14:textId="5EEF7EDC" w:rsidR="00AD0A74" w:rsidRPr="00D6766B" w:rsidRDefault="00D6766B" w:rsidP="00342D23">
      <w:pPr>
        <w:spacing w:line="360" w:lineRule="auto"/>
        <w:jc w:val="both"/>
        <w:rPr>
          <w:rFonts w:ascii="Open Sans" w:hAnsi="Open Sans" w:cs="Open Sans"/>
        </w:rPr>
      </w:pPr>
      <w:r w:rsidRPr="00D6766B">
        <w:rPr>
          <w:rFonts w:ascii="Open Sans" w:hAnsi="Open Sans" w:cs="Open Sans"/>
        </w:rPr>
        <w:t>Widmaier, B. (2016): Eine Marke für alle? Der Beutelsbacher-Konsens in der non-formalen Bildung. Widmaier, B. &amp; Zorn, P. (Hrsg.): Brauchen wir den Beutelsbacher Konsens? Eine Debatte der politischen Bildung. Bonn.</w:t>
      </w:r>
    </w:p>
    <w:sectPr w:rsidR="00AD0A74" w:rsidRPr="00D6766B" w:rsidSect="00E126B5">
      <w:pgSz w:w="11906" w:h="16838"/>
      <w:pgMar w:top="1015" w:right="31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08904" w14:textId="77777777" w:rsidR="0074130E" w:rsidRDefault="0074130E" w:rsidP="00574CAD">
      <w:pPr>
        <w:spacing w:after="0" w:line="240" w:lineRule="auto"/>
      </w:pPr>
      <w:r>
        <w:separator/>
      </w:r>
    </w:p>
  </w:endnote>
  <w:endnote w:type="continuationSeparator" w:id="0">
    <w:p w14:paraId="16834C05" w14:textId="77777777" w:rsidR="0074130E" w:rsidRDefault="0074130E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D653" w14:textId="77777777" w:rsidR="0074130E" w:rsidRDefault="0074130E" w:rsidP="00574CAD">
      <w:pPr>
        <w:spacing w:after="0" w:line="240" w:lineRule="auto"/>
      </w:pPr>
      <w:r>
        <w:separator/>
      </w:r>
    </w:p>
  </w:footnote>
  <w:footnote w:type="continuationSeparator" w:id="0">
    <w:p w14:paraId="0C9CF3AC" w14:textId="77777777" w:rsidR="0074130E" w:rsidRDefault="0074130E" w:rsidP="00574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09940489">
    <w:abstractNumId w:val="42"/>
  </w:num>
  <w:num w:numId="2" w16cid:durableId="551769479">
    <w:abstractNumId w:val="38"/>
  </w:num>
  <w:num w:numId="3" w16cid:durableId="1688942224">
    <w:abstractNumId w:val="20"/>
  </w:num>
  <w:num w:numId="4" w16cid:durableId="1755663592">
    <w:abstractNumId w:val="34"/>
  </w:num>
  <w:num w:numId="5" w16cid:durableId="351958374">
    <w:abstractNumId w:val="0"/>
  </w:num>
  <w:num w:numId="6" w16cid:durableId="1604610239">
    <w:abstractNumId w:val="30"/>
  </w:num>
  <w:num w:numId="7" w16cid:durableId="663624886">
    <w:abstractNumId w:val="26"/>
  </w:num>
  <w:num w:numId="8" w16cid:durableId="653795088">
    <w:abstractNumId w:val="36"/>
  </w:num>
  <w:num w:numId="9" w16cid:durableId="1211577284">
    <w:abstractNumId w:val="39"/>
  </w:num>
  <w:num w:numId="10" w16cid:durableId="45569292">
    <w:abstractNumId w:val="35"/>
  </w:num>
  <w:num w:numId="11" w16cid:durableId="691537402">
    <w:abstractNumId w:val="9"/>
  </w:num>
  <w:num w:numId="12" w16cid:durableId="512110602">
    <w:abstractNumId w:val="28"/>
  </w:num>
  <w:num w:numId="13" w16cid:durableId="1396508869">
    <w:abstractNumId w:val="11"/>
  </w:num>
  <w:num w:numId="14" w16cid:durableId="1835223056">
    <w:abstractNumId w:val="2"/>
  </w:num>
  <w:num w:numId="15" w16cid:durableId="965815333">
    <w:abstractNumId w:val="5"/>
  </w:num>
  <w:num w:numId="16" w16cid:durableId="603803954">
    <w:abstractNumId w:val="22"/>
  </w:num>
  <w:num w:numId="17" w16cid:durableId="391924733">
    <w:abstractNumId w:val="32"/>
  </w:num>
  <w:num w:numId="18" w16cid:durableId="697239375">
    <w:abstractNumId w:val="8"/>
  </w:num>
  <w:num w:numId="19" w16cid:durableId="727922251">
    <w:abstractNumId w:val="33"/>
  </w:num>
  <w:num w:numId="20" w16cid:durableId="1224876273">
    <w:abstractNumId w:val="29"/>
  </w:num>
  <w:num w:numId="21" w16cid:durableId="948896286">
    <w:abstractNumId w:val="21"/>
  </w:num>
  <w:num w:numId="22" w16cid:durableId="617293426">
    <w:abstractNumId w:val="1"/>
  </w:num>
  <w:num w:numId="23" w16cid:durableId="1422873879">
    <w:abstractNumId w:val="7"/>
  </w:num>
  <w:num w:numId="24" w16cid:durableId="925502406">
    <w:abstractNumId w:val="18"/>
  </w:num>
  <w:num w:numId="25" w16cid:durableId="580483375">
    <w:abstractNumId w:val="19"/>
  </w:num>
  <w:num w:numId="26" w16cid:durableId="1978686087">
    <w:abstractNumId w:val="25"/>
  </w:num>
  <w:num w:numId="27" w16cid:durableId="421950225">
    <w:abstractNumId w:val="13"/>
  </w:num>
  <w:num w:numId="28" w16cid:durableId="1977173074">
    <w:abstractNumId w:val="37"/>
  </w:num>
  <w:num w:numId="29" w16cid:durableId="637339758">
    <w:abstractNumId w:val="24"/>
  </w:num>
  <w:num w:numId="30" w16cid:durableId="2130124255">
    <w:abstractNumId w:val="3"/>
  </w:num>
  <w:num w:numId="31" w16cid:durableId="413401241">
    <w:abstractNumId w:val="14"/>
  </w:num>
  <w:num w:numId="32" w16cid:durableId="728652283">
    <w:abstractNumId w:val="31"/>
  </w:num>
  <w:num w:numId="33" w16cid:durableId="532305092">
    <w:abstractNumId w:val="4"/>
  </w:num>
  <w:num w:numId="34" w16cid:durableId="1993488176">
    <w:abstractNumId w:val="27"/>
  </w:num>
  <w:num w:numId="35" w16cid:durableId="809059062">
    <w:abstractNumId w:val="17"/>
  </w:num>
  <w:num w:numId="36" w16cid:durableId="1823307880">
    <w:abstractNumId w:val="41"/>
  </w:num>
  <w:num w:numId="37" w16cid:durableId="1636905106">
    <w:abstractNumId w:val="12"/>
  </w:num>
  <w:num w:numId="38" w16cid:durableId="909467175">
    <w:abstractNumId w:val="15"/>
  </w:num>
  <w:num w:numId="39" w16cid:durableId="1866214359">
    <w:abstractNumId w:val="10"/>
  </w:num>
  <w:num w:numId="40" w16cid:durableId="1346900062">
    <w:abstractNumId w:val="6"/>
  </w:num>
  <w:num w:numId="41" w16cid:durableId="924218268">
    <w:abstractNumId w:val="40"/>
  </w:num>
  <w:num w:numId="42" w16cid:durableId="2108848451">
    <w:abstractNumId w:val="16"/>
  </w:num>
  <w:num w:numId="43" w16cid:durableId="117172001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75D60"/>
    <w:rsid w:val="00286FCA"/>
    <w:rsid w:val="002A38F4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33E8"/>
    <w:rsid w:val="00304B27"/>
    <w:rsid w:val="00307550"/>
    <w:rsid w:val="00307818"/>
    <w:rsid w:val="00321F6A"/>
    <w:rsid w:val="0032288E"/>
    <w:rsid w:val="00342D23"/>
    <w:rsid w:val="00344EE3"/>
    <w:rsid w:val="00345B1F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30E"/>
    <w:rsid w:val="007419A3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6E9E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3585"/>
    <w:rsid w:val="00A07CA4"/>
    <w:rsid w:val="00A16679"/>
    <w:rsid w:val="00A2563F"/>
    <w:rsid w:val="00A267AB"/>
    <w:rsid w:val="00A3350B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6766B"/>
    <w:rsid w:val="00D83AF5"/>
    <w:rsid w:val="00D96603"/>
    <w:rsid w:val="00DA63AD"/>
    <w:rsid w:val="00DB0216"/>
    <w:rsid w:val="00DB03D3"/>
    <w:rsid w:val="00DB4F86"/>
    <w:rsid w:val="00DC1DBE"/>
    <w:rsid w:val="00DF36DB"/>
    <w:rsid w:val="00DF592C"/>
    <w:rsid w:val="00E03AF3"/>
    <w:rsid w:val="00E03DE4"/>
    <w:rsid w:val="00E126B5"/>
    <w:rsid w:val="00E13B14"/>
    <w:rsid w:val="00E167B7"/>
    <w:rsid w:val="00E20A1B"/>
    <w:rsid w:val="00E31B8F"/>
    <w:rsid w:val="00E327CF"/>
    <w:rsid w:val="00E44EE1"/>
    <w:rsid w:val="00E5450C"/>
    <w:rsid w:val="00E61768"/>
    <w:rsid w:val="00E658A2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4E2F"/>
    <w:rsid w:val="00EE071A"/>
    <w:rsid w:val="00EE27F0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9D50E521-0E24-5749-A28D-0E0FD8D3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31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1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16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60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04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2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66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52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51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72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72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85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8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8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4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590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11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7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81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5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5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47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05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72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7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3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2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05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1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77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69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2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49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45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14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01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205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9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8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96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246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59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4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98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6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5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8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15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4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90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23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88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4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88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0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9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8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4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15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62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94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0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15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893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7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6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1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2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3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5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65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22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72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90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69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88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8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4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95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09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2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785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2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1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32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4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2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0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62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5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83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610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03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13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52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2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26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15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57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40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83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4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32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1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8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32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9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89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1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7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9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7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68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88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73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7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89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1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44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71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0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1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53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73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8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6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94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4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17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34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53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6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36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2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F00F-6773-4045-9BE1-6649C36E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Johannes Berger</cp:lastModifiedBy>
  <cp:revision>2</cp:revision>
  <cp:lastPrinted>2022-12-07T15:25:00Z</cp:lastPrinted>
  <dcterms:created xsi:type="dcterms:W3CDTF">2023-08-24T18:02:00Z</dcterms:created>
  <dcterms:modified xsi:type="dcterms:W3CDTF">2023-08-24T18:02:00Z</dcterms:modified>
</cp:coreProperties>
</file>